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C39E9" w:rsidRDefault="00DC39E9" w:rsidP="006C2C4B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C2C4B" w:rsidRPr="00260623" w:rsidRDefault="006C2C4B" w:rsidP="006C2C4B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0623">
        <w:rPr>
          <w:rFonts w:ascii="Arial" w:hAnsi="Arial" w:cs="Arial"/>
          <w:b/>
          <w:bCs/>
          <w:sz w:val="24"/>
          <w:szCs w:val="24"/>
        </w:rPr>
        <w:t xml:space="preserve">OPIS PRZEDMIOTU ZAMÓWIENIA </w:t>
      </w:r>
    </w:p>
    <w:p w:rsidR="006C2C4B" w:rsidRPr="00260623" w:rsidRDefault="006C2C4B" w:rsidP="006C2C4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260623">
        <w:rPr>
          <w:rFonts w:ascii="Arial" w:hAnsi="Arial" w:cs="Arial"/>
          <w:sz w:val="24"/>
          <w:szCs w:val="24"/>
        </w:rPr>
        <w:t>„</w:t>
      </w:r>
      <w:r w:rsidRPr="00260623">
        <w:rPr>
          <w:rFonts w:ascii="Arial" w:hAnsi="Arial" w:cs="Arial"/>
          <w:i/>
          <w:sz w:val="24"/>
          <w:szCs w:val="24"/>
        </w:rPr>
        <w:t xml:space="preserve">Zakup </w:t>
      </w:r>
      <w:r w:rsidR="00F60FCD">
        <w:rPr>
          <w:rFonts w:ascii="Arial" w:hAnsi="Arial" w:cs="Arial"/>
          <w:i/>
          <w:sz w:val="24"/>
          <w:szCs w:val="24"/>
        </w:rPr>
        <w:t xml:space="preserve">cysterny do przewozu wody pitnej w zakresie ochrony ludności, zarządzania kryzysowego oraz obrony cywilnej w </w:t>
      </w:r>
      <w:r w:rsidRPr="00260623">
        <w:rPr>
          <w:rFonts w:ascii="Arial" w:hAnsi="Arial" w:cs="Arial"/>
          <w:i/>
          <w:sz w:val="24"/>
          <w:szCs w:val="24"/>
        </w:rPr>
        <w:t xml:space="preserve">ramach Programu Ochrony Ludności </w:t>
      </w:r>
      <w:r w:rsidR="00E00349" w:rsidRPr="00260623">
        <w:rPr>
          <w:rFonts w:ascii="Arial" w:hAnsi="Arial" w:cs="Arial"/>
          <w:i/>
          <w:sz w:val="24"/>
          <w:szCs w:val="24"/>
        </w:rPr>
        <w:t xml:space="preserve">i Obrony </w:t>
      </w:r>
      <w:r w:rsidRPr="00260623">
        <w:rPr>
          <w:rFonts w:ascii="Arial" w:hAnsi="Arial" w:cs="Arial"/>
          <w:i/>
          <w:sz w:val="24"/>
          <w:szCs w:val="24"/>
        </w:rPr>
        <w:t>Cywilnej na lata 2025-2026</w:t>
      </w:r>
      <w:r w:rsidRPr="00260623">
        <w:rPr>
          <w:rFonts w:ascii="Arial" w:hAnsi="Arial" w:cs="Arial"/>
          <w:sz w:val="24"/>
          <w:szCs w:val="24"/>
        </w:rPr>
        <w:t>”</w:t>
      </w:r>
    </w:p>
    <w:p w:rsidR="00033FB1" w:rsidRPr="006E685A" w:rsidRDefault="00033FB1">
      <w:pPr>
        <w:spacing w:line="24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14021" w:type="dxa"/>
        <w:jc w:val="center"/>
        <w:tblLayout w:type="fixed"/>
        <w:tblLook w:val="04A0" w:firstRow="1" w:lastRow="0" w:firstColumn="1" w:lastColumn="0" w:noHBand="0" w:noVBand="1"/>
      </w:tblPr>
      <w:tblGrid>
        <w:gridCol w:w="1121"/>
        <w:gridCol w:w="1985"/>
        <w:gridCol w:w="22"/>
        <w:gridCol w:w="10849"/>
        <w:gridCol w:w="44"/>
      </w:tblGrid>
      <w:tr w:rsidR="001F4F1D" w:rsidRPr="00EB75FE" w:rsidTr="00474390">
        <w:trPr>
          <w:gridAfter w:val="1"/>
          <w:wAfter w:w="44" w:type="dxa"/>
          <w:trHeight w:val="374"/>
          <w:jc w:val="center"/>
        </w:trPr>
        <w:tc>
          <w:tcPr>
            <w:tcW w:w="13977" w:type="dxa"/>
            <w:gridSpan w:val="4"/>
            <w:shd w:val="clear" w:color="auto" w:fill="D0CECE" w:themeFill="background2" w:themeFillShade="E6"/>
            <w:vAlign w:val="center"/>
          </w:tcPr>
          <w:p w:rsidR="001F4F1D" w:rsidRPr="00DD28AD" w:rsidRDefault="001F4F1D" w:rsidP="001F4F1D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28A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Cześć </w:t>
            </w:r>
            <w:r w:rsidR="00B07B3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</w:t>
            </w:r>
            <w:r w:rsidRPr="00DD28A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:</w:t>
            </w:r>
          </w:p>
          <w:p w:rsidR="001F4F1D" w:rsidRPr="00EB75FE" w:rsidRDefault="001F4F1D" w:rsidP="001F4F1D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28A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Cysterna do dowożenia wody pitnej</w:t>
            </w:r>
          </w:p>
        </w:tc>
      </w:tr>
      <w:tr w:rsidR="001F4F1D" w:rsidRPr="00A5232B" w:rsidTr="000F303C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Rok produkcji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Nie starsza, niż wyprodukowana w 2024 r.</w:t>
            </w:r>
          </w:p>
        </w:tc>
      </w:tr>
      <w:tr w:rsidR="001F4F1D" w:rsidRPr="00A5232B" w:rsidTr="00E64A04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Stan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Fabrycznie nowa, niezarejestrowana, nieuszkodzona, nieużywana oraz nieeksponowana na wystawach</w:t>
            </w:r>
          </w:p>
        </w:tc>
      </w:tr>
      <w:tr w:rsidR="001F4F1D" w:rsidRPr="00A5232B" w:rsidTr="0039612B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Dystrybucja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Cysterna musi pochodzić z autoryzowanego kanału sprzedaży producenta na rynek Rzeczypospolitej Polskiej</w:t>
            </w:r>
          </w:p>
        </w:tc>
      </w:tr>
      <w:tr w:rsidR="001F4F1D" w:rsidRPr="00A5232B" w:rsidTr="004B3577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Dopuszczenie do ruchu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Cysterna musi spełniać wszystkie wymagania polskich przepisów </w:t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br/>
              <w:t>o ruchu drogowym zgodnie z ustawą Prawo o ruchu drogowym z dnia 20 czerwca 1997 r. (t.j. Dz. U. 2025 poz. 820, z późn. zm.) i być dopuszczona przez właściwy organ do ruchu po drogach publicznych.</w:t>
            </w:r>
          </w:p>
        </w:tc>
      </w:tr>
      <w:tr w:rsidR="001F4F1D" w:rsidRPr="00A5232B" w:rsidTr="009A558E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Pojemność zbiornika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>
              <w:rPr>
                <w:rFonts w:ascii="Arial" w:eastAsia="Calibri" w:hAnsi="Arial" w:cs="Arial"/>
                <w:sz w:val="18"/>
                <w:szCs w:val="18"/>
              </w:rPr>
              <w:t>m</w:t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in. 3 000 </w:t>
            </w:r>
            <w:r w:rsidRPr="00EB75FE">
              <w:rPr>
                <w:rFonts w:ascii="Arial" w:eastAsia="Arial" w:hAnsi="Arial" w:cs="Arial"/>
                <w:sz w:val="18"/>
                <w:szCs w:val="18"/>
              </w:rPr>
              <w:t>≤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3 500 litrów</w:t>
            </w:r>
          </w:p>
        </w:tc>
      </w:tr>
      <w:tr w:rsidR="001F4F1D" w:rsidRPr="00A5232B" w:rsidTr="00231B3C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Grubość blachy zbiornika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Zbiornik wykonany z blachy o grubości </w:t>
            </w:r>
            <w:r>
              <w:rPr>
                <w:rFonts w:ascii="Arial" w:eastAsia="Calibri" w:hAnsi="Arial" w:cs="Arial"/>
                <w:sz w:val="18"/>
                <w:szCs w:val="18"/>
              </w:rPr>
              <w:t>min. 4 mm</w:t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</w:tr>
      <w:tr w:rsidR="001F4F1D" w:rsidRPr="00A5232B" w:rsidTr="007F0718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Ocynkowanie zbiornika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Zbiornik stalowy cynkowany obustronnie</w:t>
            </w:r>
          </w:p>
        </w:tc>
      </w:tr>
      <w:tr w:rsidR="001F4F1D" w:rsidRPr="00A5232B" w:rsidTr="00244B87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Atest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Atest PZH na przewóz wody pitnej</w:t>
            </w:r>
          </w:p>
        </w:tc>
      </w:tr>
      <w:tr w:rsidR="001F4F1D" w:rsidRPr="00A5232B" w:rsidTr="00AE7787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Zawory do czerpania wody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>
              <w:rPr>
                <w:rFonts w:ascii="Arial" w:eastAsia="Calibri" w:hAnsi="Arial" w:cs="Arial"/>
                <w:sz w:val="18"/>
                <w:szCs w:val="18"/>
              </w:rPr>
              <w:t>m</w:t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>in. dwa zawory do czerpania wody</w:t>
            </w:r>
          </w:p>
        </w:tc>
      </w:tr>
      <w:tr w:rsidR="001F4F1D" w:rsidRPr="00A5232B" w:rsidTr="006A489B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Dolny kran spustowy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>
              <w:rPr>
                <w:rFonts w:ascii="Arial" w:eastAsia="Calibri" w:hAnsi="Arial" w:cs="Arial"/>
                <w:sz w:val="18"/>
                <w:szCs w:val="18"/>
              </w:rPr>
              <w:t>d</w:t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olny kran spustowy wyposażony w zawór min. 1 ½” </w:t>
            </w:r>
          </w:p>
        </w:tc>
      </w:tr>
      <w:tr w:rsidR="001F4F1D" w:rsidRPr="00A5232B" w:rsidTr="00827F3A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Właz górny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Właz górny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- </w:t>
            </w:r>
            <w:r w:rsidRPr="00EB75FE">
              <w:rPr>
                <w:rFonts w:ascii="Arial" w:hAnsi="Cambria Math" w:cs="Arial"/>
                <w:sz w:val="18"/>
                <w:szCs w:val="18"/>
              </w:rPr>
              <w:t>∅</w:t>
            </w:r>
            <w:r>
              <w:rPr>
                <w:rFonts w:ascii="Arial" w:hAnsi="Arial" w:cs="Arial"/>
                <w:sz w:val="18"/>
                <w:szCs w:val="18"/>
              </w:rPr>
              <w:t xml:space="preserve"> (fi)</w:t>
            </w:r>
            <w:r w:rsidRPr="00EB75FE">
              <w:rPr>
                <w:rFonts w:ascii="Arial" w:hAnsi="Arial" w:cs="Arial"/>
                <w:sz w:val="18"/>
                <w:szCs w:val="18"/>
              </w:rPr>
              <w:t xml:space="preserve"> min.</w:t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 400 mm </w:t>
            </w:r>
          </w:p>
        </w:tc>
      </w:tr>
      <w:tr w:rsidR="001F4F1D" w:rsidRPr="00A5232B" w:rsidTr="00894D45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1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Typ podwozia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Jednoosiowy</w:t>
            </w:r>
          </w:p>
        </w:tc>
      </w:tr>
      <w:tr w:rsidR="001F4F1D" w:rsidRPr="00A5232B" w:rsidTr="00457619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Ogumienie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Fabrycznie nowe, wyprodukowane nie wcześniej niż w 2024 r.</w:t>
            </w:r>
          </w:p>
        </w:tc>
      </w:tr>
      <w:tr w:rsidR="001F4F1D" w:rsidRPr="00A5232B" w:rsidTr="00C537C1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Stopka podporowa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Stopka podporowa regulowana mechanicznie</w:t>
            </w:r>
          </w:p>
        </w:tc>
      </w:tr>
      <w:tr w:rsidR="001F4F1D" w:rsidRPr="00A5232B" w:rsidTr="00D205B8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Instalacja elektryczno - oświetleniowa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Wymagana przez przepisy ruchu drogowego</w:t>
            </w:r>
          </w:p>
        </w:tc>
      </w:tr>
      <w:tr w:rsidR="001F4F1D" w:rsidRPr="00A5232B" w:rsidTr="00BB3D2C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Hamulec zasadniczy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Hamulec zasadniczy – dwuprzewodowy pneumatyczny układ hamulcowy 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z regulatorem siły hamowania lub hydrauliczny układ hamulcowy </w:t>
            </w:r>
          </w:p>
        </w:tc>
      </w:tr>
      <w:tr w:rsidR="001F4F1D" w:rsidRPr="00A5232B" w:rsidTr="006D5B0B">
        <w:trPr>
          <w:trHeight w:val="56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985" w:type="dxa"/>
            <w:vAlign w:val="center"/>
          </w:tcPr>
          <w:p w:rsidR="001F4F1D" w:rsidRPr="00EB75FE" w:rsidRDefault="001F4F1D" w:rsidP="00DA301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Hamulec awaryjny</w:t>
            </w:r>
          </w:p>
        </w:tc>
        <w:tc>
          <w:tcPr>
            <w:tcW w:w="10915" w:type="dxa"/>
            <w:gridSpan w:val="3"/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Ręczny hamulec awaryjny</w:t>
            </w:r>
          </w:p>
        </w:tc>
      </w:tr>
      <w:tr w:rsidR="00E00349" w:rsidRPr="00A5232B" w:rsidTr="001B6721">
        <w:trPr>
          <w:trHeight w:val="777"/>
          <w:jc w:val="center"/>
        </w:trPr>
        <w:tc>
          <w:tcPr>
            <w:tcW w:w="1121" w:type="dxa"/>
            <w:shd w:val="clear" w:color="auto" w:fill="E7E6E6" w:themeFill="background2"/>
            <w:vAlign w:val="center"/>
          </w:tcPr>
          <w:p w:rsidR="00E00349" w:rsidRPr="00EB75FE" w:rsidRDefault="00E00349" w:rsidP="00DA3019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985" w:type="dxa"/>
            <w:vAlign w:val="center"/>
          </w:tcPr>
          <w:p w:rsidR="00E00349" w:rsidRPr="00EB75FE" w:rsidRDefault="00E00349" w:rsidP="00DA301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Wyposażenie dodatkowe</w:t>
            </w:r>
          </w:p>
        </w:tc>
        <w:tc>
          <w:tcPr>
            <w:tcW w:w="10915" w:type="dxa"/>
            <w:gridSpan w:val="3"/>
            <w:vAlign w:val="center"/>
          </w:tcPr>
          <w:p w:rsidR="00E00349" w:rsidRDefault="00E00349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Piktogram „Woda pitna”</w:t>
            </w:r>
          </w:p>
          <w:p w:rsidR="00E00349" w:rsidRDefault="00E00349" w:rsidP="00DA3019">
            <w:pPr>
              <w:jc w:val="center"/>
            </w:pPr>
            <w:r>
              <w:rPr>
                <w:rFonts w:ascii="Arial" w:eastAsia="Calibri" w:hAnsi="Arial" w:cs="Arial"/>
                <w:sz w:val="18"/>
                <w:szCs w:val="18"/>
              </w:rPr>
              <w:t>B</w:t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>łotniki</w:t>
            </w:r>
          </w:p>
        </w:tc>
      </w:tr>
      <w:tr w:rsidR="00DA3019" w:rsidRPr="00A5232B" w:rsidTr="00EB75FE">
        <w:trPr>
          <w:trHeight w:val="567"/>
          <w:jc w:val="center"/>
        </w:trPr>
        <w:tc>
          <w:tcPr>
            <w:tcW w:w="14021" w:type="dxa"/>
            <w:gridSpan w:val="5"/>
            <w:tcBorders>
              <w:top w:val="nil"/>
            </w:tcBorders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Waru</w:t>
            </w: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nki gwarancji </w:t>
            </w:r>
          </w:p>
        </w:tc>
      </w:tr>
      <w:tr w:rsidR="001F4F1D" w:rsidRPr="00A5232B" w:rsidTr="00AF1B0F">
        <w:trPr>
          <w:trHeight w:val="567"/>
          <w:jc w:val="center"/>
        </w:trPr>
        <w:tc>
          <w:tcPr>
            <w:tcW w:w="1121" w:type="dxa"/>
            <w:tcBorders>
              <w:top w:val="nil"/>
            </w:tcBorders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Okres</w:t>
            </w:r>
          </w:p>
        </w:tc>
        <w:tc>
          <w:tcPr>
            <w:tcW w:w="10915" w:type="dxa"/>
            <w:gridSpan w:val="3"/>
            <w:tcBorders>
              <w:top w:val="nil"/>
            </w:tcBorders>
            <w:vAlign w:val="center"/>
          </w:tcPr>
          <w:p w:rsidR="00DD28AD" w:rsidRDefault="00DD28AD" w:rsidP="00DA30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Minimalny okres gwarancji – 24 miesiące</w:t>
            </w:r>
          </w:p>
        </w:tc>
      </w:tr>
      <w:tr w:rsidR="00DD28AD" w:rsidRPr="00A5232B" w:rsidTr="00E00349">
        <w:trPr>
          <w:trHeight w:val="1984"/>
          <w:jc w:val="center"/>
        </w:trPr>
        <w:tc>
          <w:tcPr>
            <w:tcW w:w="1121" w:type="dxa"/>
            <w:tcBorders>
              <w:top w:val="nil"/>
            </w:tcBorders>
            <w:shd w:val="clear" w:color="auto" w:fill="E7E6E6" w:themeFill="background2"/>
            <w:vAlign w:val="center"/>
          </w:tcPr>
          <w:p w:rsidR="00DD28AD" w:rsidRPr="00EB75FE" w:rsidRDefault="00DD28A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007" w:type="dxa"/>
            <w:gridSpan w:val="2"/>
            <w:tcBorders>
              <w:top w:val="nil"/>
            </w:tcBorders>
            <w:vAlign w:val="center"/>
          </w:tcPr>
          <w:p w:rsidR="00DD28AD" w:rsidRDefault="00DD28A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D28AD" w:rsidRDefault="00DD28A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D28AD" w:rsidRDefault="00DD28A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D28AD" w:rsidRDefault="00DD28A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D28AD" w:rsidRPr="00EB75FE" w:rsidRDefault="00DD28A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D28AD" w:rsidRPr="00EB75FE" w:rsidRDefault="00DD28A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Serwis</w:t>
            </w:r>
          </w:p>
          <w:p w:rsidR="00DD28AD" w:rsidRPr="00EB75FE" w:rsidRDefault="00DD28A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D28AD" w:rsidRPr="00EB75FE" w:rsidRDefault="00DD28A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D28AD" w:rsidRPr="00EB75FE" w:rsidRDefault="00DD28A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93" w:type="dxa"/>
            <w:gridSpan w:val="2"/>
            <w:tcBorders>
              <w:top w:val="nil"/>
            </w:tcBorders>
            <w:vAlign w:val="center"/>
          </w:tcPr>
          <w:p w:rsidR="00DD28AD" w:rsidRDefault="00DD28A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Bezpłatny serwis w okresie gwarancji</w:t>
            </w:r>
          </w:p>
          <w:p w:rsidR="00DD28AD" w:rsidRDefault="00DD28A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Autoryzowany serwis gwarancyjny na terytorium Rzeczypospolitej Polskiej (nazwa, dane do kontaktu) </w:t>
            </w:r>
          </w:p>
          <w:p w:rsidR="00DD28AD" w:rsidRPr="00EB75FE" w:rsidRDefault="00DD28A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Zasady realizacji zgłoszeń serwisowych:</w:t>
            </w:r>
          </w:p>
          <w:p w:rsidR="00DD28AD" w:rsidRPr="00EB75FE" w:rsidRDefault="00DD28A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- zgłoszenie wad i awarii przedmiotu zamówienia będzie dokonywane pisemnie 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>(e-mailem) poprzez osoby upoważnione przez Zamawiającego. Dopuszcza się zgłoszenie telefoniczne pod warunkiem jego potwierdzenia do 24 godzin e-mailem.</w:t>
            </w:r>
          </w:p>
          <w:p w:rsidR="00DD28AD" w:rsidRDefault="00DD28A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- czas reakcji i dostępność serwisu – do 7 dni roboczych.</w:t>
            </w:r>
          </w:p>
        </w:tc>
      </w:tr>
      <w:tr w:rsidR="00DA3019" w:rsidRPr="00A5232B" w:rsidTr="00EB75FE">
        <w:trPr>
          <w:trHeight w:val="567"/>
          <w:jc w:val="center"/>
        </w:trPr>
        <w:tc>
          <w:tcPr>
            <w:tcW w:w="14021" w:type="dxa"/>
            <w:gridSpan w:val="5"/>
            <w:tcBorders>
              <w:top w:val="nil"/>
            </w:tcBorders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Inne </w:t>
            </w:r>
          </w:p>
        </w:tc>
      </w:tr>
      <w:tr w:rsidR="001F4F1D" w:rsidRPr="00A5232B" w:rsidTr="00B213C6">
        <w:trPr>
          <w:trHeight w:val="567"/>
          <w:jc w:val="center"/>
        </w:trPr>
        <w:tc>
          <w:tcPr>
            <w:tcW w:w="1121" w:type="dxa"/>
            <w:tcBorders>
              <w:top w:val="nil"/>
            </w:tcBorders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Dokumentacja</w:t>
            </w:r>
          </w:p>
        </w:tc>
        <w:tc>
          <w:tcPr>
            <w:tcW w:w="10915" w:type="dxa"/>
            <w:gridSpan w:val="3"/>
            <w:tcBorders>
              <w:top w:val="nil"/>
            </w:tcBorders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Zamawiający wymaga, aby Wykonawca przekazał Zamawiającemu wszystkie związane z przedmiotem zamówienia dokumenty, </w:t>
            </w:r>
            <w:r w:rsidR="00DD28AD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a w szczególności: świadectwo homologacji umożliwiające rejestrację i poruszanie się po drogach publicznych, atest higieniczny PZH lub instytucji równoważnej z państw członkowskich UE lub państw 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z którymi UE zawarła umowy o wzajemnym uznawaniu produktów, potwierdzający że cysterna jest dopuszczona do przewozu, przechowywania i dystrybucji wody przeznaczonej do spożycia przez ludzi w sytuacjach awaryjnych,  instrukcja obsługi 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>i karta gwarancyjna - w języku polskim.</w:t>
            </w:r>
          </w:p>
        </w:tc>
      </w:tr>
      <w:tr w:rsidR="001F4F1D" w:rsidRPr="00A5232B" w:rsidTr="00C35209">
        <w:trPr>
          <w:trHeight w:val="567"/>
          <w:jc w:val="center"/>
        </w:trPr>
        <w:tc>
          <w:tcPr>
            <w:tcW w:w="1121" w:type="dxa"/>
            <w:tcBorders>
              <w:top w:val="nil"/>
            </w:tcBorders>
            <w:shd w:val="clear" w:color="auto" w:fill="E7E6E6" w:themeFill="background2"/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1F4F1D" w:rsidRPr="00EB75FE" w:rsidRDefault="001F4F1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Oznakowanie</w:t>
            </w:r>
          </w:p>
        </w:tc>
        <w:tc>
          <w:tcPr>
            <w:tcW w:w="10915" w:type="dxa"/>
            <w:gridSpan w:val="3"/>
            <w:tcBorders>
              <w:top w:val="nil"/>
            </w:tcBorders>
            <w:vAlign w:val="center"/>
          </w:tcPr>
          <w:p w:rsidR="001F4F1D" w:rsidRDefault="001F4F1D" w:rsidP="00DA3019">
            <w:pPr>
              <w:jc w:val="center"/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Pojazd nie może posiadać napisów reklamowych czy też oznaczenia innej firmy, 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>z wyłączeniem oznaczeń producenta pojazdu.</w:t>
            </w:r>
          </w:p>
        </w:tc>
      </w:tr>
      <w:tr w:rsidR="001F4F1D" w:rsidRPr="00A5232B" w:rsidTr="00E659A9">
        <w:trPr>
          <w:trHeight w:val="567"/>
          <w:jc w:val="center"/>
        </w:trPr>
        <w:tc>
          <w:tcPr>
            <w:tcW w:w="1121" w:type="dxa"/>
            <w:tcBorders>
              <w:top w:val="nil"/>
            </w:tcBorders>
            <w:shd w:val="clear" w:color="auto" w:fill="E7E6E6" w:themeFill="background2"/>
            <w:vAlign w:val="center"/>
          </w:tcPr>
          <w:p w:rsidR="001F4F1D" w:rsidRPr="00EB75FE" w:rsidRDefault="00F60FC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1F4F1D" w:rsidRPr="00EB75FE" w:rsidRDefault="00F60FCD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Dostawa</w:t>
            </w:r>
          </w:p>
        </w:tc>
        <w:tc>
          <w:tcPr>
            <w:tcW w:w="10915" w:type="dxa"/>
            <w:gridSpan w:val="3"/>
            <w:tcBorders>
              <w:top w:val="nil"/>
            </w:tcBorders>
            <w:vAlign w:val="center"/>
          </w:tcPr>
          <w:p w:rsidR="001F4F1D" w:rsidRDefault="00F60FCD" w:rsidP="00DA3019">
            <w:pPr>
              <w:jc w:val="center"/>
            </w:pPr>
            <w:r w:rsidRPr="00A03C08">
              <w:rPr>
                <w:rFonts w:ascii="Arial" w:eastAsia="Calibri" w:hAnsi="Arial" w:cs="Arial"/>
                <w:sz w:val="18"/>
                <w:szCs w:val="18"/>
              </w:rPr>
              <w:t xml:space="preserve">Zamawiający dokona odbioru sprzętu w miejscu wskazanym przez Wykonawcę, 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A03C08">
              <w:rPr>
                <w:rFonts w:ascii="Arial" w:eastAsia="Calibri" w:hAnsi="Arial" w:cs="Arial"/>
                <w:sz w:val="18"/>
                <w:szCs w:val="18"/>
              </w:rPr>
              <w:t>pod warunkiem że lokalizacja ta znajduje się w odległości nie większej niż 400 km od siedziby Zamawiającego</w:t>
            </w:r>
            <w:r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</w:tr>
    </w:tbl>
    <w:p w:rsidR="00033FB1" w:rsidRPr="00A5232B" w:rsidRDefault="00033FB1">
      <w:pPr>
        <w:spacing w:line="240" w:lineRule="auto"/>
        <w:jc w:val="center"/>
        <w:rPr>
          <w:rFonts w:ascii="Arial" w:hAnsi="Arial" w:cs="Arial"/>
          <w:sz w:val="18"/>
          <w:szCs w:val="18"/>
        </w:rPr>
      </w:pPr>
    </w:p>
    <w:sectPr w:rsidR="00033FB1" w:rsidRPr="00A5232B" w:rsidSect="00033F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33591" w:rsidRDefault="00133591" w:rsidP="00033FB1">
      <w:pPr>
        <w:spacing w:after="0" w:line="240" w:lineRule="auto"/>
      </w:pPr>
      <w:r>
        <w:separator/>
      </w:r>
    </w:p>
  </w:endnote>
  <w:endnote w:type="continuationSeparator" w:id="0">
    <w:p w:rsidR="00133591" w:rsidRDefault="00133591" w:rsidP="00033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D616F" w:rsidRDefault="003D61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5238876"/>
      <w:docPartObj>
        <w:docPartGallery w:val="Page Numbers (Bottom of Page)"/>
        <w:docPartUnique/>
      </w:docPartObj>
    </w:sdtPr>
    <w:sdtContent>
      <w:p w:rsidR="006E685A" w:rsidRDefault="00F042E7">
        <w:pPr>
          <w:pStyle w:val="Stopka1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6E685A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4F7F73">
          <w:rPr>
            <w:rFonts w:ascii="Arial" w:hAnsi="Arial" w:cs="Arial"/>
            <w:noProof/>
            <w:sz w:val="18"/>
            <w:szCs w:val="18"/>
          </w:rPr>
          <w:t>7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6E685A" w:rsidRDefault="006E685A">
    <w:pPr>
      <w:pStyle w:val="Stopka1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D616F" w:rsidRDefault="003D61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33591" w:rsidRDefault="00133591" w:rsidP="00033FB1">
      <w:pPr>
        <w:spacing w:after="0" w:line="240" w:lineRule="auto"/>
      </w:pPr>
      <w:r>
        <w:separator/>
      </w:r>
    </w:p>
  </w:footnote>
  <w:footnote w:type="continuationSeparator" w:id="0">
    <w:p w:rsidR="00133591" w:rsidRDefault="00133591" w:rsidP="00033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D616F" w:rsidRDefault="003D616F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685A" w:rsidRPr="006C2C4B" w:rsidRDefault="006E685A" w:rsidP="006C2C4B">
    <w:pPr>
      <w:pStyle w:val="Nagwek"/>
      <w:rPr>
        <w:rFonts w:ascii="Arial" w:hAnsi="Arial"/>
        <w:sz w:val="18"/>
        <w:szCs w:val="18"/>
      </w:rPr>
    </w:pPr>
    <w:r w:rsidRPr="001F023F">
      <w:rPr>
        <w:rFonts w:ascii="Arial" w:hAnsi="Arial"/>
        <w:sz w:val="18"/>
        <w:szCs w:val="18"/>
      </w:rPr>
      <w:t>RRG.271.1</w:t>
    </w:r>
    <w:r w:rsidR="003D616F">
      <w:rPr>
        <w:rFonts w:ascii="Arial" w:hAnsi="Arial"/>
        <w:sz w:val="18"/>
        <w:szCs w:val="18"/>
      </w:rPr>
      <w:t>7</w:t>
    </w:r>
    <w:r w:rsidRPr="001F023F">
      <w:rPr>
        <w:rFonts w:ascii="Arial" w:hAnsi="Arial"/>
        <w:sz w:val="18"/>
        <w:szCs w:val="18"/>
      </w:rPr>
      <w:t xml:space="preserve">.2025                                                                                                                                                                                                     </w:t>
    </w:r>
    <w:r>
      <w:rPr>
        <w:rFonts w:ascii="Arial" w:hAnsi="Arial"/>
        <w:sz w:val="18"/>
        <w:szCs w:val="18"/>
      </w:rPr>
      <w:t xml:space="preserve">              </w:t>
    </w:r>
    <w:r w:rsidRPr="001F023F">
      <w:rPr>
        <w:rFonts w:ascii="Arial" w:hAnsi="Arial"/>
        <w:sz w:val="18"/>
        <w:szCs w:val="18"/>
      </w:rPr>
      <w:t xml:space="preserve">  Załącznik nr </w:t>
    </w:r>
    <w:r w:rsidR="0071367D">
      <w:rPr>
        <w:rFonts w:ascii="Arial" w:hAnsi="Arial"/>
        <w:sz w:val="18"/>
        <w:szCs w:val="18"/>
      </w:rPr>
      <w:t>4</w:t>
    </w:r>
    <w:r w:rsidRPr="001F023F">
      <w:rPr>
        <w:rFonts w:ascii="Arial" w:hAnsi="Arial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D616F" w:rsidRDefault="003D616F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FB1"/>
    <w:rsid w:val="00033FB1"/>
    <w:rsid w:val="00076813"/>
    <w:rsid w:val="00133591"/>
    <w:rsid w:val="001A2816"/>
    <w:rsid w:val="001C5576"/>
    <w:rsid w:val="001E1BDD"/>
    <w:rsid w:val="001F0976"/>
    <w:rsid w:val="001F4F1D"/>
    <w:rsid w:val="002038CC"/>
    <w:rsid w:val="002059EC"/>
    <w:rsid w:val="00260623"/>
    <w:rsid w:val="003C198B"/>
    <w:rsid w:val="003D616F"/>
    <w:rsid w:val="004571B8"/>
    <w:rsid w:val="004951C7"/>
    <w:rsid w:val="004B5D97"/>
    <w:rsid w:val="004F7F73"/>
    <w:rsid w:val="00502B83"/>
    <w:rsid w:val="00671462"/>
    <w:rsid w:val="006B4C87"/>
    <w:rsid w:val="006C2C4B"/>
    <w:rsid w:val="006E685A"/>
    <w:rsid w:val="0071367D"/>
    <w:rsid w:val="009A1576"/>
    <w:rsid w:val="009A286F"/>
    <w:rsid w:val="00A5232B"/>
    <w:rsid w:val="00AA5320"/>
    <w:rsid w:val="00AF6771"/>
    <w:rsid w:val="00B07B3A"/>
    <w:rsid w:val="00BE4B72"/>
    <w:rsid w:val="00DA3019"/>
    <w:rsid w:val="00DC39E9"/>
    <w:rsid w:val="00DD28AD"/>
    <w:rsid w:val="00DE30DA"/>
    <w:rsid w:val="00DE5DDD"/>
    <w:rsid w:val="00E00349"/>
    <w:rsid w:val="00E95F40"/>
    <w:rsid w:val="00EB75FE"/>
    <w:rsid w:val="00F042E7"/>
    <w:rsid w:val="00F1654D"/>
    <w:rsid w:val="00F60FCD"/>
    <w:rsid w:val="00FB5A1F"/>
    <w:rsid w:val="00FE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9EFF9"/>
  <w15:docId w15:val="{77C61050-DE7C-4DFD-BFD8-F1C25183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FB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8311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customStyle="1" w:styleId="Nagwek21">
    <w:name w:val="Nagłówek 21"/>
    <w:basedOn w:val="Normalny"/>
    <w:next w:val="Normalny"/>
    <w:link w:val="Nagwek2Znak"/>
    <w:uiPriority w:val="9"/>
    <w:semiHidden/>
    <w:unhideWhenUsed/>
    <w:qFormat/>
    <w:rsid w:val="008311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agwek31">
    <w:name w:val="Nagłówek 31"/>
    <w:basedOn w:val="Normalny"/>
    <w:next w:val="Normalny"/>
    <w:link w:val="Nagwek3Znak"/>
    <w:uiPriority w:val="9"/>
    <w:semiHidden/>
    <w:unhideWhenUsed/>
    <w:qFormat/>
    <w:rsid w:val="008311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customStyle="1" w:styleId="Nagwek41">
    <w:name w:val="Nagłówek 41"/>
    <w:basedOn w:val="Normalny"/>
    <w:next w:val="Normalny"/>
    <w:link w:val="Nagwek4Znak"/>
    <w:uiPriority w:val="9"/>
    <w:semiHidden/>
    <w:unhideWhenUsed/>
    <w:qFormat/>
    <w:rsid w:val="008311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customStyle="1" w:styleId="Nagwek51">
    <w:name w:val="Nagłówek 51"/>
    <w:basedOn w:val="Normalny"/>
    <w:next w:val="Normalny"/>
    <w:link w:val="Nagwek5Znak"/>
    <w:uiPriority w:val="9"/>
    <w:semiHidden/>
    <w:unhideWhenUsed/>
    <w:qFormat/>
    <w:rsid w:val="008311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customStyle="1" w:styleId="Nagwek61">
    <w:name w:val="Nagłówek 61"/>
    <w:basedOn w:val="Normalny"/>
    <w:next w:val="Normalny"/>
    <w:link w:val="Nagwek6Znak"/>
    <w:uiPriority w:val="9"/>
    <w:semiHidden/>
    <w:unhideWhenUsed/>
    <w:qFormat/>
    <w:rsid w:val="008311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customStyle="1" w:styleId="Nagwek71">
    <w:name w:val="Nagłówek 71"/>
    <w:basedOn w:val="Normalny"/>
    <w:next w:val="Normalny"/>
    <w:link w:val="Nagwek7Znak"/>
    <w:uiPriority w:val="9"/>
    <w:semiHidden/>
    <w:unhideWhenUsed/>
    <w:qFormat/>
    <w:rsid w:val="008311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customStyle="1" w:styleId="Nagwek81">
    <w:name w:val="Nagłówek 81"/>
    <w:basedOn w:val="Normalny"/>
    <w:next w:val="Normalny"/>
    <w:link w:val="Nagwek8Znak"/>
    <w:uiPriority w:val="9"/>
    <w:semiHidden/>
    <w:unhideWhenUsed/>
    <w:qFormat/>
    <w:rsid w:val="008311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customStyle="1" w:styleId="Nagwek91">
    <w:name w:val="Nagłówek 91"/>
    <w:basedOn w:val="Normalny"/>
    <w:next w:val="Normalny"/>
    <w:link w:val="Nagwek9Znak"/>
    <w:uiPriority w:val="9"/>
    <w:semiHidden/>
    <w:unhideWhenUsed/>
    <w:qFormat/>
    <w:rsid w:val="008311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8311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1"/>
    <w:uiPriority w:val="9"/>
    <w:semiHidden/>
    <w:qFormat/>
    <w:rsid w:val="008311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1"/>
    <w:uiPriority w:val="9"/>
    <w:semiHidden/>
    <w:qFormat/>
    <w:rsid w:val="008311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8311F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8311F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1"/>
    <w:uiPriority w:val="9"/>
    <w:semiHidden/>
    <w:qFormat/>
    <w:rsid w:val="008311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8311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1"/>
    <w:uiPriority w:val="9"/>
    <w:semiHidden/>
    <w:qFormat/>
    <w:rsid w:val="008311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8311FA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8311F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8311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8311F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8311FA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8311F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11F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0102E"/>
  </w:style>
  <w:style w:type="character" w:customStyle="1" w:styleId="StopkaZnak">
    <w:name w:val="Stopka Znak"/>
    <w:basedOn w:val="Domylnaczcionkaakapitu"/>
    <w:link w:val="Stopka1"/>
    <w:uiPriority w:val="99"/>
    <w:qFormat/>
    <w:rsid w:val="0040102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33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033FB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33FB1"/>
    <w:pPr>
      <w:spacing w:after="140" w:line="276" w:lineRule="auto"/>
    </w:pPr>
  </w:style>
  <w:style w:type="paragraph" w:styleId="Lista">
    <w:name w:val="List"/>
    <w:basedOn w:val="Tekstpodstawowy"/>
    <w:rsid w:val="00033FB1"/>
    <w:rPr>
      <w:rFonts w:cs="Arial"/>
    </w:rPr>
  </w:style>
  <w:style w:type="paragraph" w:customStyle="1" w:styleId="Legenda1">
    <w:name w:val="Legenda1"/>
    <w:basedOn w:val="Normalny"/>
    <w:qFormat/>
    <w:rsid w:val="00033FB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33FB1"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8311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11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11FA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11FA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11FA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Gwkaistopka">
    <w:name w:val="Główka i stopka"/>
    <w:basedOn w:val="Normalny"/>
    <w:qFormat/>
    <w:rsid w:val="00033FB1"/>
  </w:style>
  <w:style w:type="paragraph" w:customStyle="1" w:styleId="Nagwek1">
    <w:name w:val="Nagłówek1"/>
    <w:basedOn w:val="Normalny"/>
    <w:uiPriority w:val="99"/>
    <w:unhideWhenUsed/>
    <w:rsid w:val="0040102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40102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33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01D36"/>
  </w:style>
  <w:style w:type="paragraph" w:customStyle="1" w:styleId="Zawartotabeli">
    <w:name w:val="Zawartość tabeli"/>
    <w:basedOn w:val="Normalny"/>
    <w:qFormat/>
    <w:rsid w:val="00033FB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033FB1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401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6C2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C2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Załącznik nr 1 do SWZ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524275A-F013-458D-9098-B1EBB212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referencyjny postępowania: RRG.271.5.2025</vt:lpstr>
    </vt:vector>
  </TitlesOfParts>
  <Company>HP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referencyjny postępowania: RRG.271.5.2025</dc:title>
  <dc:creator>Patryk Pietrasiak</dc:creator>
  <cp:lastModifiedBy>paulina_lekawa</cp:lastModifiedBy>
  <cp:revision>6</cp:revision>
  <cp:lastPrinted>2025-11-13T15:03:00Z</cp:lastPrinted>
  <dcterms:created xsi:type="dcterms:W3CDTF">2025-11-13T14:55:00Z</dcterms:created>
  <dcterms:modified xsi:type="dcterms:W3CDTF">2025-12-01T11:18:00Z</dcterms:modified>
  <dc:language>pl-PL</dc:language>
</cp:coreProperties>
</file>